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ДОГОВІР №</w:t>
      </w:r>
      <w:r w:rsidDel="00000000" w:rsidR="00000000" w:rsidRPr="00000000">
        <w:rPr>
          <w:rFonts w:ascii="Times New Roman" w:cs="Times New Roman" w:eastAsia="Times New Roman" w:hAnsi="Times New Roman"/>
          <w:b w:val="1"/>
          <w:color w:val="000000"/>
          <w:sz w:val="20"/>
          <w:szCs w:val="20"/>
          <w:highlight w:val="white"/>
          <w:rtl w:val="0"/>
        </w:rPr>
        <w:t xml:space="preserve"> _______У</w:t>
      </w:r>
      <w:r w:rsidDel="00000000" w:rsidR="00000000" w:rsidRPr="00000000">
        <w:rPr>
          <w:rFonts w:ascii="Times New Roman" w:cs="Times New Roman" w:eastAsia="Times New Roman" w:hAnsi="Times New Roman"/>
          <w:b w:val="1"/>
          <w:color w:val="000000"/>
          <w:sz w:val="20"/>
          <w:szCs w:val="20"/>
          <w:rtl w:val="0"/>
        </w:rPr>
        <w:t xml:space="preserve">-БК</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про надання послуг з вивезення твердих побутових відходів (ТПВ)</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м. Київ                                                                                                                                                 </w:t>
      </w:r>
      <w:r w:rsidDel="00000000" w:rsidR="00000000" w:rsidRPr="00000000">
        <w:rPr>
          <w:rFonts w:ascii="Times New Roman" w:cs="Times New Roman" w:eastAsia="Times New Roman" w:hAnsi="Times New Roman"/>
          <w:color w:val="000000"/>
          <w:sz w:val="20"/>
          <w:szCs w:val="20"/>
          <w:highlight w:val="white"/>
          <w:rtl w:val="0"/>
        </w:rPr>
        <w:t xml:space="preserve"> ___ _________  2021 року </w:t>
      </w:r>
    </w:p>
    <w:p w:rsidR="00000000" w:rsidDel="00000000" w:rsidP="00000000" w:rsidRDefault="00000000" w:rsidRPr="00000000" w14:paraId="00000005">
      <w:pPr>
        <w:rPr>
          <w:rFonts w:ascii="Times New Roman" w:cs="Times New Roman" w:eastAsia="Times New Roman" w:hAnsi="Times New Roman"/>
          <w:color w:val="000000"/>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ЗАМОВНИК 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t xml:space="preserve">, в особі _______________________________________________, що діє на підставі ________________, з однієї сторони, та </w:t>
      </w:r>
    </w:p>
    <w:p w:rsidR="00000000" w:rsidDel="00000000" w:rsidP="00000000" w:rsidRDefault="00000000" w:rsidRPr="00000000" w14:paraId="000000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ВИКОНАВЕЦЬ:</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ТОВАРИСТВО З ОБМЕЖЕНОЮ ВІДПОВІДАЛЬНІСТЮ «ПРОФПЕРЕРОБКА»</w:t>
      </w:r>
      <w:r w:rsidDel="00000000" w:rsidR="00000000" w:rsidRPr="00000000">
        <w:rPr>
          <w:rFonts w:ascii="Times New Roman" w:cs="Times New Roman" w:eastAsia="Times New Roman" w:hAnsi="Times New Roman"/>
          <w:sz w:val="20"/>
          <w:szCs w:val="20"/>
          <w:rtl w:val="0"/>
        </w:rPr>
        <w:t xml:space="preserve">, що є юридичною особою, належним чином зареєстрованою та існуючими за законами України, є резидентом і суб'єктом податку на прибуток, сплачує податок на прибуток на загальних підставах за ставками, визначеними у Податковому Кодексі України, </w:t>
      </w:r>
      <w:r w:rsidDel="00000000" w:rsidR="00000000" w:rsidRPr="00000000">
        <w:rPr>
          <w:rFonts w:ascii="Times New Roman" w:cs="Times New Roman" w:eastAsia="Times New Roman" w:hAnsi="Times New Roman"/>
          <w:color w:val="000000"/>
          <w:sz w:val="20"/>
          <w:szCs w:val="20"/>
          <w:rtl w:val="0"/>
        </w:rPr>
        <w:t xml:space="preserve">в особі комерційного директора </w:t>
      </w:r>
      <w:r w:rsidDel="00000000" w:rsidR="00000000" w:rsidRPr="00000000">
        <w:rPr>
          <w:rFonts w:ascii="Times New Roman" w:cs="Times New Roman" w:eastAsia="Times New Roman" w:hAnsi="Times New Roman"/>
          <w:sz w:val="20"/>
          <w:szCs w:val="20"/>
          <w:rtl w:val="0"/>
        </w:rPr>
        <w:t xml:space="preserve">Джулай Наталії Олександрівни</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що діє на підставі </w:t>
      </w:r>
      <w:r w:rsidDel="00000000" w:rsidR="00000000" w:rsidRPr="00000000">
        <w:rPr>
          <w:rFonts w:ascii="Times New Roman" w:cs="Times New Roman" w:eastAsia="Times New Roman" w:hAnsi="Times New Roman"/>
          <w:sz w:val="20"/>
          <w:szCs w:val="20"/>
          <w:rtl w:val="0"/>
        </w:rPr>
        <w:t xml:space="preserve">Довіреності</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з другої Сторони, для потреб цього Договору іменуються надалі разом – «Сторонами», а кожна окремо – «Сторона», розуміючи значення своїх дій, уклали цей Договір про наступне:</w:t>
      </w:r>
    </w:p>
    <w:p w:rsidR="00000000" w:rsidDel="00000000" w:rsidP="00000000" w:rsidRDefault="00000000" w:rsidRPr="00000000" w14:paraId="00000008">
      <w:pPr>
        <w:tabs>
          <w:tab w:val="left" w:pos="850"/>
        </w:tabs>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9">
      <w:pPr>
        <w:tabs>
          <w:tab w:val="left" w:pos="85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 ПРЕДМЕТ ДОГОВОРУ</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Виконавець зобов’язується надавати Замовнику Послуги</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з вивезення твердих побутових відходів (ТПВ), що утворюються на об'єкті Замовника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(далі-Послуги),</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Замовник зобов’язується сприяти у наданні таких Послуг та своєчасно оплачувати Послуги за встановленими тарифами у строки і на умовах, передбачених цим Договором.</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Об’єкт Замовника: </w:t>
      </w:r>
      <w:r w:rsidDel="00000000" w:rsidR="00000000" w:rsidRPr="00000000">
        <w:rPr>
          <w:rFonts w:ascii="Times New Roman" w:cs="Times New Roman" w:eastAsia="Times New Roman" w:hAnsi="Times New Roman"/>
          <w:sz w:val="20"/>
          <w:szCs w:val="20"/>
          <w:highlight w:val="whit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1.3. Місце розташування контейнера: </w:t>
      </w:r>
      <w:r w:rsidDel="00000000" w:rsidR="00000000" w:rsidRPr="00000000">
        <w:rPr>
          <w:rFonts w:ascii="Times New Roman" w:cs="Times New Roman" w:eastAsia="Times New Roman" w:hAnsi="Times New Roman"/>
          <w:sz w:val="20"/>
          <w:szCs w:val="20"/>
          <w:highlight w:val="white"/>
          <w:rtl w:val="0"/>
        </w:rPr>
        <w:t xml:space="preserve">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Щомісячний обсяг вивезених твердих побутових відходів становить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____ куб.м.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ПЕРЕЛІК ТА ЯКІСТЬ ПОСЛУГ</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sz w:val="20"/>
          <w:szCs w:val="20"/>
          <w:rtl w:val="0"/>
        </w:rPr>
        <w:t xml:space="preserve">2.1. Замовник, с</w:t>
      </w:r>
      <w:r w:rsidDel="00000000" w:rsidR="00000000" w:rsidRPr="00000000">
        <w:rPr>
          <w:rFonts w:ascii="Times New Roman" w:cs="Times New Roman" w:eastAsia="Times New Roman" w:hAnsi="Times New Roman"/>
          <w:color w:val="000000"/>
          <w:sz w:val="20"/>
          <w:szCs w:val="20"/>
          <w:rtl w:val="0"/>
        </w:rPr>
        <w:t xml:space="preserve">амостійно збирає ТПВ на об’єкті, переміщує їх та завантажує до контейнеру, визначеного п.1.3. цього Договору.</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sz w:val="20"/>
          <w:szCs w:val="20"/>
          <w:rtl w:val="0"/>
        </w:rPr>
        <w:t xml:space="preserve">2.2. Для вивезення ТПВ використовуються технічно справні контейнери, що належать Виконавцю.</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Тип та кількість контейнерів, необхідних для збирання ТПВ, визначаються Виконавцем.</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Завантаження ТПВ на спеціальний автотранспорт здійснюється Виконавцем.</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 Тип та кількість спеціальних автомобілів, необхідних для перевезення ТПВ, визначаються Виконавцем.</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 З моменту завантаження ТПВ на автотранспорт Виконавця, право власності на відходи переходить до Виконавця.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Критерієм якості Послуг є дотримання графіку вивезення побутових відходів (за винятком настання обставин непереборної сили), вимог стандартів, нормативів, норм, і правил, які регулюють діяльність у сфері поводження з відходами.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ПРАВА ТА ОБОВ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ЯЗКИ СТОРІН</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 Виконавець зобов'язується: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Надавати послуги відповідно до вимог законодавства про відходи, санітарних норм і правил, Правил надання послуг з вивезення побутових відходів та умов цього Договору.</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3.1.2. Забезпечити вивіз ТПВ в кількості (обсягах), визначених цим Договором.</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3.1.3. </w:t>
      </w:r>
      <w:r w:rsidDel="00000000" w:rsidR="00000000" w:rsidRPr="00000000">
        <w:rPr>
          <w:rFonts w:ascii="Times New Roman" w:cs="Times New Roman" w:eastAsia="Times New Roman" w:hAnsi="Times New Roman"/>
          <w:color w:val="000000"/>
          <w:sz w:val="20"/>
          <w:szCs w:val="20"/>
          <w:rtl w:val="0"/>
        </w:rPr>
        <w:t xml:space="preserve">Надавати своєчасну та достовірну інформацію про тарифи на надання послуг, умови оплати, графік вивезення відходів.</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3.1.4. Направляти документи (зокрема, акти наданих послуг) Замовнику в установлені даним Договором строки.</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pos="709"/>
        </w:tabs>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0"/>
          <w:sz w:val="20"/>
          <w:szCs w:val="20"/>
          <w:rtl w:val="0"/>
        </w:rPr>
        <w:t xml:space="preserve">3.1.5. Усувати факти порушення вимог щодо забезпечення належної якості послуг, розглядати претензії, скарги, пропозиції Замовника в термін не більш, ніж 10 (десять) робочих днів з дня отримання їх від Замовника.</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91"/>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3.2. Замовник зобов'язаний:</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sz w:val="20"/>
          <w:szCs w:val="20"/>
          <w:rtl w:val="0"/>
        </w:rPr>
        <w:t xml:space="preserve">3.2.1. </w:t>
      </w:r>
      <w:r w:rsidDel="00000000" w:rsidR="00000000" w:rsidRPr="00000000">
        <w:rPr>
          <w:rFonts w:ascii="Times New Roman" w:cs="Times New Roman" w:eastAsia="Times New Roman" w:hAnsi="Times New Roman"/>
          <w:color w:val="000000"/>
          <w:sz w:val="20"/>
          <w:szCs w:val="20"/>
          <w:rtl w:val="0"/>
        </w:rPr>
        <w:t xml:space="preserve">Самостійно збирати, переміщувати та завантажувати побутові відходи до контейнеру.</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708"/>
        </w:tabs>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0"/>
          <w:sz w:val="20"/>
          <w:szCs w:val="20"/>
          <w:rtl w:val="0"/>
        </w:rPr>
        <w:t xml:space="preserve">3.2.2. Надавати</w:t>
      </w:r>
      <w:r w:rsidDel="00000000" w:rsidR="00000000" w:rsidRPr="00000000">
        <w:rPr>
          <w:rFonts w:ascii="Times New Roman" w:cs="Times New Roman" w:eastAsia="Times New Roman" w:hAnsi="Times New Roman"/>
          <w:i w:val="1"/>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Виконавцю інформацію про фактичне накопичення побутових відходів. В разі збільшення їх кількості, або не відповідності обсягам, зазначеним в п. 1.4. цього Договору, вносити зміни в Договір шляхом оформлення Додаткової угоди.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3.2.3.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Своєчасно та в повному обсязі сплачувати Виконавцеві вартість Послуг незалежно від заборгованості третіх осіб перед Замовником;</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ffffff" w:val="clear"/>
        <w:tabs>
          <w:tab w:val="left" w:pos="709"/>
        </w:tabs>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3.2.4. Сповіщати Виконавця про будь-які зміни в реквізитах на протязі 5 (п’яти) робочих днів з моменту їх настання.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3.2.5. У строки, передбачені Договором, оформлювати та повертати Акти приймання-передачі наданих Послуг та Акти звірки взаємних розрахунків.</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3.2.6. Сприяти Виконавцю у наданні Послуг в обсязі та порядку, передбачених цим договором та законодавством.</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3.2.7. Не допускати завантаження в контейнери для ТПВ відходів, які порушують морфологічний склад твердих побутових відходів, будівельних відходів, відходів рослинного походження (листям) та промислових відходів (легкозаймистих, вибухонебезпечних, їдких, отруйних, радіоактивних речовин тощо) та інших відходів, що не відносяться до твердих побутових.</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3.2.8. Виконувати інші обов’язки, передбачені Договором і чинним законодавством України.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3.3.Виконавець має право:</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3.3.1. Вимагати від Замовника виконання обов'язків передбачених цим Договором.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3.3.2. У разі порушення Замовником своїх зобов’язань за цим Договором, припинити надавати Послуги до усунення останнім порушень.</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3.3.3. Розірвати Договір в односторонньому порядку в разі систематичного невиконання Замовником своїх зобов’язань за цим Договором;</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8"/>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3.4. Замовник має право:</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6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3.4.1. Вимагати від Виконавця виконання обов'язків передбачених цим Договором.</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62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3.4.2. Самостійно здійснювати попередню оплату.</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w:t>
      </w:r>
      <w:bookmarkStart w:colFirst="0" w:colLast="0" w:name="30j0zll" w:id="1"/>
      <w:bookmarkEnd w:id="1"/>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ВАРТІСТЬ ПОСЛУГ ТА ПОРЯДОК РОЗРАХУНКІВ</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 Розрахунковим періодом для оплати Послуг є календарний місяць.</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Станом на день укладення Договору вартість (тариф) Послуги з вивезення 1 куб. м. ТПВ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становить: __________ грн., в тому числі ПДВ 20% - _______ грн.</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ffffff" w:val="clear"/>
        <w:tabs>
          <w:tab w:val="left" w:pos="709"/>
          <w:tab w:val="left" w:pos="0"/>
        </w:tabs>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Тарифи на послуги, що надаються за даним договором, та норми накопичення ТПВ можуть бути змінені на підставі відповідних актів, прийнятих органами виконавчої влади, органами місцевого самоврядування, або в інших випадках, передбачених чинним законодавством. Офіційне опублікування та оголошення в засобах масової інформації про зміну тарифів на послуги, що надаються за даним договором та про зміну норм накопичення ТПВ є підставою для зміни вартості надання Послуг за цим Договором, з дати опублікування такого акту у засобах масової інформації. При цьому, така зміна тарифів чи норм накопичення ТПВ не потребує складання окремого письмового документу (додаткової угоди до Договору) і такі нові тарифи та норми накопичення ТПВ будуть застосовуватись при наданні Послуг за цим Договором з дня їх офіційного вступу в законну силу.</w:t>
      </w:r>
      <w:r w:rsidDel="00000000" w:rsidR="00000000" w:rsidRPr="00000000">
        <w:rPr>
          <w:rtl w:val="0"/>
        </w:rPr>
      </w:r>
    </w:p>
    <w:p w:rsidR="00000000" w:rsidDel="00000000" w:rsidP="00000000" w:rsidRDefault="00000000" w:rsidRPr="00000000" w14:paraId="00000034">
      <w:pPr>
        <w:tabs>
          <w:tab w:val="left" w:pos="1134"/>
        </w:tabs>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4.3. Щомісячна вартість Послуг становить ___________________ грн., в тому числі ПДВ 20% - _____ грн.</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4.4. Замовник зобов’язаний здійснити 100% попередню оплату Послуг, за перший місяць, в строк 5 (пяти) банківських днів з моменту укладення договору, в розмірі визначеному в п.4.3. цього Договору, а також, за необхідності, за частину неповного місяця, у якому укладається договір з дати початку надання послуг, на підставі рахунку-фактури від Виконавця.</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Замовник зобов’язаний здійснювати 100% попередню оплату Послуг, щомісячно до 25 числа місяця за Послуги, які будуть надаватися в наступному місяці, в розмірі визначеному в п.4.3. цього Договору.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Оплата Послуг здійснюється шляхом перерахування грошових коштів на поточний рахунок Виконавця, указаний у даному Договорі. Валютою договору є гривня.</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Підтвердженням надання Послуг з вивезення ТПВ є наданий Виконавцем Замовнику Акт приймання-передачі наданих Послуг, до 5 числа наступного місяця, за попередній місяць в якому надавалися Послуги. В Акті приймання-передачі наданих Послуг вказується обсяг вивезених Виконавцем ТПВ за календарний місяць в кубічних метрах та загальна вартість Послуг, наданих Виконавцем.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 Акт приймання-передачі наданих Послуг підписується уповноваженими представниками обох Сторін, скріпляється печаткою (за наявності) та 1 екземпляр повертається Виконавцю протягом 5 календарних днів з моменту отримання Акту.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 У разі відсутності претензій у Замовника та не підписання та/чи/або не повернення ним Акту протягом 5 календарних днів з моменту отримання такого Акту – Акт вважається підписаним Замовником, що тягне за собою всі юридичні наслідки підписаного Акту, послуга вважається наданою в повному обсязі відповідно до норм і вимог якості.</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4.10. У разі невиконання Замовником п.4.5 Договору Виконавець має право припинити надання послуг до погашення заборгованості та здійснення попередньої оплати.</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4.11. На письмову вимогу однієї із Сторін здійснюється звірка взаємних розрахунків за фактично надані Послуги. Сторона, яка одержала акт звірки взаємних розрахунків, зобов’язана розглянути його, підписати, скріпити печаткою (за наявності) або скласти власний акт звірки і надіслати іншій Стороні протягом 3-х робочих днів.</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4.12. У разі виникнення необхідності термінового вивезення додаткового обсягу твердих побутових відходів, представники Сторін узгоджують строки, обсяги та вартість додаткових Послуг, які сплачуються на підставі окремого рахунку-фактури наданого Виконавцем.</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pos="709"/>
          <w:tab w:val="left" w:pos="0"/>
        </w:tabs>
        <w:jc w:val="both"/>
        <w:rPr>
          <w:rFonts w:ascii="Times New Roman" w:cs="Times New Roman" w:eastAsia="Times New Roman" w:hAnsi="Times New Roman"/>
          <w:color w:val="00000a"/>
          <w:sz w:val="20"/>
          <w:szCs w:val="20"/>
        </w:rPr>
      </w:pPr>
      <w:r w:rsidDel="00000000" w:rsidR="00000000" w:rsidRPr="00000000">
        <w:rPr>
          <w:rFonts w:ascii="Times New Roman" w:cs="Times New Roman" w:eastAsia="Times New Roman" w:hAnsi="Times New Roman"/>
          <w:color w:val="000000"/>
          <w:sz w:val="20"/>
          <w:szCs w:val="20"/>
          <w:rtl w:val="0"/>
        </w:rPr>
        <w:t xml:space="preserve">4.13. У разі розірвання Договору, всі остаточні розрахунки за договором здійснюються у 5-денний термін з дня письмового розірвання договору, що фіксується додатковою угодою.</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ВІДПОВІДАЛЬНІСТЬ СТОРІН</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За порушення строків оплати послуг, Замовник сплачує Виконавцю пеню в розмірі подвійної облікової ставки НБУ, яка діяла в період прострочення, від загальної суми боргу за кожен день прострочення платежу. А за прострочення платежу понад тридцять календарних днів Замовник додатково, не враховуючи суми пені і суми заборгованості, сплачує Виконавцеві штраф у розмірі 10 (десять) відсотків від суми заборгованості.</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 Замовник відповідає перед Виконавцем за порушення строків оплати Послуг незалежно від заборгованості третіх осіб перед Замовником та незалежно від затримок в надходженні коштів Замовнику.</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 За кожен випадок завантаження в контейнери для ТПВ будівельних відходів, небезпечних відходів (легкозаймистих, вибухонебезпечних, їдких, отруйних, радіоактивних речовин тощо) та інших відходів, що не відносяться до твердих побутових, Замовник сплачує Виконавцеві штраф у розмірі 1 000 (одна тисяча) гривень.</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В разі якщо Замовник здійснив оплату Послуг, а Виконавець порушує надання Послуг, то Виконавець сплачує Замовнику пеню в розмірі подвійної облікової ставки НБУ, яка діяла в період прострочення, від суми сплаченої передоплати за кожен день прострочення надання Послуг.</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 Виконавець частково або повністю звільняється від виконання своїх зобов’язань у разі отримання приписів установ санітарно-епідеміологічного та природоохоронного нагляду з обставин, незалежних від Виконавця.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 Закінчення строку цього Договору не звільняє Сторони від відповідальності за його порушення, яке мало місце під час дії цього Договору.</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 РОЗВ'ЯЗАННЯ СПОРІВ</w:t>
      </w:r>
      <w:bookmarkStart w:colFirst="0" w:colLast="0" w:name="1fob9te" w:id="2"/>
      <w:bookmarkEnd w:id="2"/>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 Спори за Договором між сторонами розв'язуються шляхом проведення переговорів або у судовому порядку. </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Спори, пов'язані з пред'явленням претензій, можуть розв'язуватися в досудовому порядку шляхом їх задоволення.</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 </w:t>
      </w:r>
      <w:bookmarkStart w:colFirst="0" w:colLast="0" w:name="tyjcwt" w:id="5"/>
      <w:bookmarkEnd w:id="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ФОРС-МАЖОРНІ ОБСТАВИНИ</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Кожна зі Сторін звільняється від відповідальності за часткове або повне невиконання своїх зобов’язань за цим Договором, якщо це невиконання було викликане обставинами непереборної сили (форс-мажорними), які виникли після підписання цього Договору, і яких не було можливості уникнути або усунути, відповідно до чинного законодавства України. </w:t>
      </w:r>
    </w:p>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Доказом виникнення обставин непереборної сили та строку їх дії є відповідні документи, які видаються компетентним органом.</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 Настання форс-мажорних обставин не звільняє Сторони від обов’язків, які мали місце до форс-мажору.</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 </w:t>
      </w:r>
      <w:bookmarkStart w:colFirst="0" w:colLast="0" w:name="3dy6vkm" w:id="6"/>
      <w:bookmarkEnd w:id="6"/>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СТРОК ДІЇ ДОГОВОРУ</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Строк дії Договору встановлюється з дня підписання його Сторонами і діє до 31.12.2021 р.</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Договір вважається продовжений на один календарний рік, на тих самих умовах, якщо за 10 (десять) календарних днів до закінчення строку дії Договору жодна із Сторін письмово не заявить про його припинення. </w:t>
      </w:r>
    </w:p>
    <w:p w:rsidR="00000000" w:rsidDel="00000000" w:rsidP="00000000" w:rsidRDefault="00000000" w:rsidRPr="00000000" w14:paraId="00000053">
      <w:pPr>
        <w:tabs>
          <w:tab w:val="left" w:pos="1134"/>
        </w:tabs>
        <w:jc w:val="both"/>
        <w:rPr>
          <w:rFonts w:ascii="Times New Roman" w:cs="Times New Roman" w:eastAsia="Times New Roman" w:hAnsi="Times New Roman"/>
          <w:sz w:val="20"/>
          <w:szCs w:val="20"/>
        </w:rPr>
      </w:pPr>
      <w:r w:rsidDel="00000000" w:rsidR="00000000" w:rsidRPr="00000000">
        <w:rPr>
          <w:rtl w:val="0"/>
        </w:rPr>
      </w:r>
    </w:p>
    <w:bookmarkStart w:colFirst="0" w:colLast="0" w:name="1t3h5sf" w:id="7"/>
    <w:bookmarkEnd w:id="7"/>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w:t>
      </w:r>
      <w:bookmarkStart w:colFirst="0" w:colLast="0" w:name="4d34og8" w:id="8"/>
      <w:bookmarkEnd w:id="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ПРИКІНЦЕВІ ПОЛОЖЕННЯ</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ffffff" w:val="clear"/>
        <w:tabs>
          <w:tab w:val="left" w:pos="709"/>
        </w:tabs>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9.1. В питаннях, що не врегульовані цим Договором Сторони керуються чинним законодавством України.</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ffffff" w:val="clear"/>
        <w:tabs>
          <w:tab w:val="left" w:pos="709"/>
        </w:tabs>
        <w:jc w:val="both"/>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9.2. Сторони домовились, що будь-яка позовна давність по даному Договору встановлюється тривалістю у 5 (п’ять) років.</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 Замовник не має права передавати свої права і обов'язки повністю або частково за даним Договором, без письмової згоди іншої Сторони. </w:t>
      </w:r>
    </w:p>
    <w:p w:rsidR="00000000" w:rsidDel="00000000" w:rsidP="00000000" w:rsidRDefault="00000000" w:rsidRPr="00000000" w14:paraId="00000058">
      <w:pPr>
        <w:tabs>
          <w:tab w:val="left" w:pos="1134"/>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ffffff" w:val="clear"/>
        <w:tabs>
          <w:tab w:val="left" w:pos="709"/>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ffffff" w:val="clear"/>
        <w:tabs>
          <w:tab w:val="left" w:pos="709"/>
        </w:tabs>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b w:val="1"/>
          <w:sz w:val="20"/>
          <w:szCs w:val="20"/>
          <w:rtl w:val="0"/>
        </w:rPr>
        <w:t xml:space="preserve">10. </w:t>
      </w:r>
      <w:r w:rsidDel="00000000" w:rsidR="00000000" w:rsidRPr="00000000">
        <w:rPr>
          <w:rFonts w:ascii="Times New Roman" w:cs="Times New Roman" w:eastAsia="Times New Roman" w:hAnsi="Times New Roman"/>
          <w:b w:val="1"/>
          <w:color w:val="000000"/>
          <w:sz w:val="20"/>
          <w:szCs w:val="20"/>
          <w:highlight w:val="white"/>
          <w:rtl w:val="0"/>
        </w:rPr>
        <w:t xml:space="preserve">РЕКВІЗИТИ СТОРІН</w:t>
      </w:r>
      <w:r w:rsidDel="00000000" w:rsidR="00000000" w:rsidRPr="00000000">
        <w:rPr>
          <w:rtl w:val="0"/>
        </w:rPr>
      </w:r>
    </w:p>
    <w:tbl>
      <w:tblPr>
        <w:tblStyle w:val="Table1"/>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0"/>
        <w:gridCol w:w="5211"/>
        <w:tblGridChange w:id="0">
          <w:tblGrid>
            <w:gridCol w:w="5210"/>
            <w:gridCol w:w="5211"/>
          </w:tblGrid>
        </w:tblGridChange>
      </w:tblGrid>
      <w:tr>
        <w:trPr>
          <w:cantSplit w:val="0"/>
          <w:tblHeader w:val="0"/>
        </w:trPr>
        <w:tc>
          <w:tcPr/>
          <w:p w:rsidR="00000000" w:rsidDel="00000000" w:rsidP="00000000" w:rsidRDefault="00000000" w:rsidRPr="00000000" w14:paraId="0000005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ВИКОНАВЕЦЬ:</w:t>
            </w:r>
          </w:p>
          <w:p w:rsidR="00000000" w:rsidDel="00000000" w:rsidP="00000000" w:rsidRDefault="00000000" w:rsidRPr="00000000" w14:paraId="0000005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ТОВАРИСТВО З ОБМЕЖЕНОЮ ВIДПОВIДАЛЬНIСТЮ </w:t>
            </w:r>
          </w:p>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«ПРОФПЕРЕРОБКА»</w:t>
            </w:r>
          </w:p>
          <w:p w:rsidR="00000000" w:rsidDel="00000000" w:rsidP="00000000" w:rsidRDefault="00000000" w:rsidRPr="00000000" w14:paraId="0000005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Адреса місцезнаходження: 03026, м. Київ, вул. Пирогівський шлях, буд. 94-А</w:t>
            </w:r>
          </w:p>
          <w:p w:rsidR="00000000" w:rsidDel="00000000" w:rsidP="00000000" w:rsidRDefault="00000000" w:rsidRPr="00000000" w14:paraId="0000005F">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Поштова адреса: </w:t>
            </w:r>
            <w:r w:rsidDel="00000000" w:rsidR="00000000" w:rsidRPr="00000000">
              <w:rPr>
                <w:rFonts w:ascii="Times New Roman" w:cs="Times New Roman" w:eastAsia="Times New Roman" w:hAnsi="Times New Roman"/>
                <w:sz w:val="20"/>
                <w:szCs w:val="20"/>
                <w:rtl w:val="0"/>
              </w:rPr>
              <w:t xml:space="preserve">04208, м. Київ, пр-т Правди, буд. 85</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код ЄДРПОУ: 41195855</w:t>
            </w:r>
          </w:p>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ІПН: 411958526575</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 UA553204780000026004924884452</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АБ "УКРГАЗБАНК", МФО: 320478</w:t>
            </w:r>
          </w:p>
          <w:p w:rsidR="00000000" w:rsidDel="00000000" w:rsidP="00000000" w:rsidRDefault="00000000" w:rsidRPr="00000000" w14:paraId="0000006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IBAN: UA273006470000000026006011156</w:t>
            </w:r>
          </w:p>
          <w:p w:rsidR="00000000" w:rsidDel="00000000" w:rsidP="00000000" w:rsidRDefault="00000000" w:rsidRPr="00000000" w14:paraId="0000006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в АБ «КЛІРІНГОВИЙ ДІМ » м. Києва, МФО 300647</w:t>
            </w:r>
          </w:p>
          <w:p w:rsidR="00000000" w:rsidDel="00000000" w:rsidP="00000000" w:rsidRDefault="00000000" w:rsidRPr="00000000" w14:paraId="0000006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Електронна пошта: info</w:t>
            </w:r>
            <w:hyperlink r:id="rId6">
              <w:r w:rsidDel="00000000" w:rsidR="00000000" w:rsidRPr="00000000">
                <w:rPr>
                  <w:rFonts w:ascii="Times New Roman" w:cs="Times New Roman" w:eastAsia="Times New Roman" w:hAnsi="Times New Roman"/>
                  <w:sz w:val="20"/>
                  <w:szCs w:val="20"/>
                  <w:highlight w:val="white"/>
                  <w:rtl w:val="0"/>
                </w:rPr>
                <w:t xml:space="preserve">@profpererobka.com</w:t>
              </w:r>
            </w:hyperlink>
            <w:r w:rsidDel="00000000" w:rsidR="00000000" w:rsidRPr="00000000">
              <w:rPr>
                <w:rFonts w:ascii="Times New Roman" w:cs="Times New Roman" w:eastAsia="Times New Roman" w:hAnsi="Times New Roman"/>
                <w:sz w:val="20"/>
                <w:szCs w:val="20"/>
                <w:highlight w:val="white"/>
                <w:rtl w:val="0"/>
              </w:rPr>
              <w:t xml:space="preserve">.ua</w:t>
            </w:r>
          </w:p>
          <w:p w:rsidR="00000000" w:rsidDel="00000000" w:rsidP="00000000" w:rsidRDefault="00000000" w:rsidRPr="00000000" w14:paraId="0000006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Комерційний директор</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___________________________   Наталія ДЖУЛАЙ         </w:t>
            </w: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 (за наявності)</w:t>
            </w:r>
          </w:p>
          <w:p w:rsidR="00000000" w:rsidDel="00000000" w:rsidP="00000000" w:rsidRDefault="00000000" w:rsidRPr="00000000" w14:paraId="0000006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6E">
            <w:pPr>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959"/>
          <w:tab w:val="left" w:pos="1918"/>
          <w:tab w:val="left" w:pos="2877"/>
          <w:tab w:val="left" w:pos="3836"/>
          <w:tab w:val="left" w:pos="4795"/>
          <w:tab w:val="left" w:pos="5754"/>
          <w:tab w:val="left" w:pos="6713"/>
          <w:tab w:val="left" w:pos="7672"/>
          <w:tab w:val="left" w:pos="8631"/>
          <w:tab w:val="left" w:pos="9590"/>
          <w:tab w:val="left" w:pos="851"/>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ybalchenko@pererob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